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CA8D" w14:textId="77777777" w:rsidR="00EA2F73" w:rsidRDefault="00EA2F73" w:rsidP="00482F8A">
      <w:pPr>
        <w:spacing w:before="14" w:after="14" w:line="240" w:lineRule="auto"/>
        <w:rPr>
          <w:b/>
          <w:bCs/>
        </w:rPr>
      </w:pPr>
    </w:p>
    <w:p w14:paraId="61D6701D" w14:textId="44CF0BA8" w:rsidR="009E0418" w:rsidRDefault="00EA2F73" w:rsidP="00482F8A">
      <w:pPr>
        <w:spacing w:before="14" w:after="14" w:line="240" w:lineRule="auto"/>
        <w:rPr>
          <w:b/>
          <w:bCs/>
        </w:rPr>
      </w:pPr>
      <w:r>
        <w:rPr>
          <w:b/>
          <w:bCs/>
        </w:rPr>
        <w:t>D</w:t>
      </w:r>
      <w:r w:rsidR="009E0418" w:rsidRPr="00CF2B1A">
        <w:rPr>
          <w:b/>
          <w:bCs/>
        </w:rPr>
        <w:t xml:space="preserve">eadline voor </w:t>
      </w:r>
      <w:r>
        <w:rPr>
          <w:b/>
          <w:bCs/>
        </w:rPr>
        <w:t>de</w:t>
      </w:r>
      <w:r w:rsidR="009E0418" w:rsidRPr="00CF2B1A">
        <w:rPr>
          <w:b/>
          <w:bCs/>
        </w:rPr>
        <w:t xml:space="preserve"> projectaanvraag?</w:t>
      </w:r>
    </w:p>
    <w:p w14:paraId="73B1E926" w14:textId="17CA2638" w:rsidR="000C4AFE" w:rsidRDefault="00CB7BFF" w:rsidP="00482F8A">
      <w:pPr>
        <w:spacing w:before="14" w:after="14" w:line="240" w:lineRule="auto"/>
      </w:pPr>
      <w:r>
        <w:t xml:space="preserve">De deadline voor het indienen van de projectaanvraag is </w:t>
      </w:r>
      <w:r w:rsidR="00731651" w:rsidRPr="000C4AFE">
        <w:rPr>
          <w:b/>
          <w:bCs/>
          <w:u w:val="single"/>
        </w:rPr>
        <w:t xml:space="preserve">donderdag </w:t>
      </w:r>
      <w:r w:rsidR="000C4AFE" w:rsidRPr="000C4AFE">
        <w:rPr>
          <w:b/>
          <w:bCs/>
          <w:u w:val="single"/>
        </w:rPr>
        <w:t>22</w:t>
      </w:r>
      <w:r w:rsidR="009E0418" w:rsidRPr="000C4AFE">
        <w:rPr>
          <w:b/>
          <w:bCs/>
          <w:u w:val="single"/>
        </w:rPr>
        <w:t xml:space="preserve"> augustus 202</w:t>
      </w:r>
      <w:r w:rsidR="00731651" w:rsidRPr="000C4AFE">
        <w:rPr>
          <w:b/>
          <w:bCs/>
          <w:u w:val="single"/>
        </w:rPr>
        <w:t>4</w:t>
      </w:r>
      <w:r w:rsidR="009E0418">
        <w:t>.</w:t>
      </w:r>
    </w:p>
    <w:p w14:paraId="2AC8754C" w14:textId="7B46B860" w:rsidR="00CB7BFF" w:rsidRDefault="000C4AFE" w:rsidP="00482F8A">
      <w:pPr>
        <w:spacing w:before="14" w:after="14" w:line="240" w:lineRule="auto"/>
      </w:pPr>
      <w:r>
        <w:t>Het programmabureau doet een eerste check op volledigheid van de projectaanvraag</w:t>
      </w:r>
      <w:r w:rsidR="00CB7BFF">
        <w:t xml:space="preserve">. Zonodig wordt contact opgenomen met de projectleider. </w:t>
      </w:r>
      <w:r>
        <w:t xml:space="preserve"> </w:t>
      </w:r>
    </w:p>
    <w:p w14:paraId="631C2E7D" w14:textId="77777777" w:rsidR="005C36D7" w:rsidRPr="00CB7BFF" w:rsidRDefault="005C36D7" w:rsidP="00482F8A">
      <w:pPr>
        <w:spacing w:before="14" w:after="14" w:line="240" w:lineRule="auto"/>
      </w:pPr>
    </w:p>
    <w:p w14:paraId="74F65EAE" w14:textId="491493E6" w:rsidR="009E0418" w:rsidRPr="006B4473" w:rsidRDefault="00B509AF" w:rsidP="00482F8A">
      <w:pPr>
        <w:spacing w:before="14" w:after="14" w:line="240" w:lineRule="auto"/>
        <w:rPr>
          <w:b/>
          <w:bCs/>
          <w:u w:val="single"/>
        </w:rPr>
      </w:pPr>
      <w:r w:rsidRPr="006B4473">
        <w:rPr>
          <w:b/>
          <w:bCs/>
          <w:u w:val="single"/>
        </w:rPr>
        <w:t>Belangrijke data</w:t>
      </w:r>
      <w:r w:rsidR="00EA2F73">
        <w:rPr>
          <w:b/>
          <w:bCs/>
          <w:u w:val="single"/>
        </w:rPr>
        <w:t>:</w:t>
      </w:r>
    </w:p>
    <w:p w14:paraId="5B361D5F" w14:textId="7C47FBE3" w:rsidR="003E37F9" w:rsidRDefault="00260614" w:rsidP="00482F8A">
      <w:pPr>
        <w:pStyle w:val="Lijstalinea"/>
        <w:numPr>
          <w:ilvl w:val="0"/>
          <w:numId w:val="9"/>
        </w:numPr>
        <w:spacing w:before="14" w:after="14" w:line="240" w:lineRule="auto"/>
      </w:pPr>
      <w:r>
        <w:rPr>
          <w:b/>
          <w:bCs/>
        </w:rPr>
        <w:t xml:space="preserve">Donderdag </w:t>
      </w:r>
      <w:r w:rsidR="003E37F9" w:rsidRPr="00260614">
        <w:rPr>
          <w:b/>
          <w:bCs/>
        </w:rPr>
        <w:t>5 september tussen 9.00 – 11.00 uur:</w:t>
      </w:r>
      <w:r w:rsidR="000C4AFE" w:rsidRPr="00260614">
        <w:t xml:space="preserve"> </w:t>
      </w:r>
      <w:r w:rsidR="006B4473">
        <w:t>elke</w:t>
      </w:r>
      <w:r w:rsidR="000C4AFE" w:rsidRPr="00260614">
        <w:t xml:space="preserve"> projectleider </w:t>
      </w:r>
      <w:r w:rsidR="00B509AF">
        <w:t>houdt op</w:t>
      </w:r>
      <w:r>
        <w:t xml:space="preserve"> deze dag</w:t>
      </w:r>
      <w:r w:rsidR="000C4AFE" w:rsidRPr="00260614">
        <w:t xml:space="preserve"> een</w:t>
      </w:r>
      <w:r w:rsidR="000C4AFE" w:rsidRPr="000C4AFE">
        <w:t xml:space="preserve"> korte pitch over zijn/haar project aan </w:t>
      </w:r>
      <w:r>
        <w:t xml:space="preserve">de leden van </w:t>
      </w:r>
      <w:r w:rsidR="000C4AFE" w:rsidRPr="000C4AFE">
        <w:t>het regionaal coördinatie team (RCT).</w:t>
      </w:r>
      <w:r w:rsidR="000C4AFE">
        <w:t xml:space="preserve"> Na de pitch is er ruimte voor vragen </w:t>
      </w:r>
      <w:r w:rsidR="003E37F9">
        <w:t xml:space="preserve">aan de projectleider en </w:t>
      </w:r>
      <w:proofErr w:type="spellStart"/>
      <w:r w:rsidR="003E37F9">
        <w:t>zonodig</w:t>
      </w:r>
      <w:proofErr w:type="spellEnd"/>
      <w:r w:rsidR="003E37F9">
        <w:t xml:space="preserve"> kunnen</w:t>
      </w:r>
      <w:r w:rsidR="00B509AF">
        <w:t xml:space="preserve"> </w:t>
      </w:r>
      <w:r w:rsidR="003E37F9">
        <w:t>suggesties worden gedaan voor verbetering van het projectplan.</w:t>
      </w:r>
      <w:r>
        <w:t xml:space="preserve"> </w:t>
      </w:r>
      <w:r w:rsidR="00B509AF">
        <w:t>Je</w:t>
      </w:r>
      <w:r>
        <w:t xml:space="preserve"> ontvangt uiterlijk </w:t>
      </w:r>
      <w:r w:rsidRPr="00260614">
        <w:rPr>
          <w:b/>
          <w:bCs/>
        </w:rPr>
        <w:t>maandag 2 september</w:t>
      </w:r>
      <w:r>
        <w:t xml:space="preserve"> bericht over het tijdstip waarop </w:t>
      </w:r>
      <w:r w:rsidR="00CB7BFF">
        <w:t>je</w:t>
      </w:r>
      <w:r>
        <w:t xml:space="preserve"> op 5 september</w:t>
      </w:r>
      <w:r w:rsidR="006B4473">
        <w:t xml:space="preserve"> online</w:t>
      </w:r>
      <w:r>
        <w:t xml:space="preserve"> </w:t>
      </w:r>
      <w:r w:rsidR="006B4473">
        <w:t>jouw pitch mag houden;</w:t>
      </w:r>
    </w:p>
    <w:p w14:paraId="3B095048" w14:textId="744CB15D" w:rsidR="00260614" w:rsidRDefault="00260614" w:rsidP="00482F8A">
      <w:pPr>
        <w:pStyle w:val="Lijstalinea"/>
        <w:numPr>
          <w:ilvl w:val="0"/>
          <w:numId w:val="9"/>
        </w:numPr>
        <w:spacing w:before="14" w:after="14" w:line="240" w:lineRule="auto"/>
      </w:pPr>
      <w:r>
        <w:rPr>
          <w:b/>
          <w:bCs/>
        </w:rPr>
        <w:t xml:space="preserve">Vrijdag </w:t>
      </w:r>
      <w:r w:rsidR="003E37F9" w:rsidRPr="00260614">
        <w:rPr>
          <w:b/>
          <w:bCs/>
        </w:rPr>
        <w:t>20 september</w:t>
      </w:r>
      <w:r w:rsidR="003E37F9">
        <w:t xml:space="preserve">: deadline voor eventuele verbeterde versie van </w:t>
      </w:r>
      <w:r>
        <w:t>het projectplan</w:t>
      </w:r>
      <w:r w:rsidR="006B4473">
        <w:t>;</w:t>
      </w:r>
    </w:p>
    <w:p w14:paraId="732ADFA6" w14:textId="71034B89" w:rsidR="000C4AFE" w:rsidRDefault="003E37F9" w:rsidP="00482F8A">
      <w:pPr>
        <w:pStyle w:val="Lijstalinea"/>
        <w:numPr>
          <w:ilvl w:val="0"/>
          <w:numId w:val="9"/>
        </w:numPr>
        <w:spacing w:before="14" w:after="14" w:line="240" w:lineRule="auto"/>
      </w:pPr>
      <w:r>
        <w:t xml:space="preserve">Op </w:t>
      </w:r>
      <w:r w:rsidR="00260614" w:rsidRPr="00260614">
        <w:rPr>
          <w:b/>
          <w:bCs/>
        </w:rPr>
        <w:t>dinsdag 8 oktober</w:t>
      </w:r>
      <w:r w:rsidR="00260614">
        <w:t xml:space="preserve"> stellen de leden van het </w:t>
      </w:r>
      <w:r w:rsidR="008602FD">
        <w:t>RCT</w:t>
      </w:r>
      <w:r w:rsidR="00260614">
        <w:t xml:space="preserve"> de projecten voor 2025 vast</w:t>
      </w:r>
      <w:r w:rsidR="006B4473">
        <w:t>;</w:t>
      </w:r>
      <w:r w:rsidR="00260614">
        <w:t xml:space="preserve"> </w:t>
      </w:r>
    </w:p>
    <w:p w14:paraId="1619C6A6" w14:textId="22DC264C" w:rsidR="00B509AF" w:rsidRPr="00482F8A" w:rsidRDefault="00260614" w:rsidP="00482F8A">
      <w:pPr>
        <w:pStyle w:val="Lijstalinea"/>
        <w:numPr>
          <w:ilvl w:val="0"/>
          <w:numId w:val="9"/>
        </w:numPr>
        <w:spacing w:before="14" w:after="14" w:line="240" w:lineRule="auto"/>
        <w:rPr>
          <w:b/>
          <w:bCs/>
        </w:rPr>
      </w:pPr>
      <w:r>
        <w:t xml:space="preserve">Uiterlijk </w:t>
      </w:r>
      <w:r w:rsidRPr="00B509AF">
        <w:rPr>
          <w:b/>
          <w:bCs/>
        </w:rPr>
        <w:t>donderdag 10 oktober</w:t>
      </w:r>
      <w:r>
        <w:t xml:space="preserve"> ontvang</w:t>
      </w:r>
      <w:r w:rsidR="006B4473">
        <w:t xml:space="preserve"> je</w:t>
      </w:r>
      <w:r>
        <w:t xml:space="preserve"> bericht of </w:t>
      </w:r>
      <w:r w:rsidR="006B4473">
        <w:t>jouw</w:t>
      </w:r>
      <w:r>
        <w:t xml:space="preserve"> project </w:t>
      </w:r>
      <w:r w:rsidR="00B509AF">
        <w:t xml:space="preserve">gesubsidieerd wordt door het zorgnetwerk. </w:t>
      </w:r>
    </w:p>
    <w:p w14:paraId="07988A27" w14:textId="77777777" w:rsidR="00482F8A" w:rsidRPr="00482F8A" w:rsidRDefault="00482F8A" w:rsidP="00482F8A">
      <w:pPr>
        <w:pStyle w:val="Lijstalinea"/>
        <w:spacing w:before="14" w:after="14" w:line="240" w:lineRule="auto"/>
        <w:ind w:left="360"/>
        <w:rPr>
          <w:b/>
          <w:bCs/>
        </w:rPr>
      </w:pPr>
    </w:p>
    <w:p w14:paraId="28133B90" w14:textId="608AD4DA" w:rsidR="00B509AF" w:rsidRDefault="00462025" w:rsidP="00482F8A">
      <w:pPr>
        <w:spacing w:before="14" w:after="14" w:line="240" w:lineRule="auto"/>
        <w:rPr>
          <w:b/>
          <w:bCs/>
        </w:rPr>
      </w:pPr>
      <w:r>
        <w:rPr>
          <w:b/>
          <w:bCs/>
        </w:rPr>
        <w:t xml:space="preserve">Waar moet je op letten bij het opstellen van het </w:t>
      </w:r>
      <w:r w:rsidR="00B509AF">
        <w:rPr>
          <w:b/>
          <w:bCs/>
        </w:rPr>
        <w:t>projectplan</w:t>
      </w:r>
      <w:r w:rsidR="00EA2F73">
        <w:rPr>
          <w:b/>
          <w:bCs/>
        </w:rPr>
        <w:t>.</w:t>
      </w:r>
    </w:p>
    <w:p w14:paraId="15E1672E" w14:textId="6EB540FF" w:rsidR="008F002D" w:rsidRPr="008F002D" w:rsidRDefault="00B509AF" w:rsidP="00482F8A">
      <w:pPr>
        <w:spacing w:before="14" w:after="14" w:line="240" w:lineRule="auto"/>
      </w:pPr>
      <w:r w:rsidRPr="005C36D7">
        <w:t xml:space="preserve">Vul het projectplan zo </w:t>
      </w:r>
      <w:r w:rsidR="005C36D7">
        <w:t xml:space="preserve">duidelijk en </w:t>
      </w:r>
      <w:r w:rsidRPr="005C36D7">
        <w:t>volledig mogelijk in</w:t>
      </w:r>
      <w:r w:rsidR="005C36D7">
        <w:t xml:space="preserve">. Dit vergroot de kans dat het project </w:t>
      </w:r>
      <w:r w:rsidR="00482F8A">
        <w:t xml:space="preserve">wordt </w:t>
      </w:r>
      <w:r w:rsidR="005C36D7">
        <w:t xml:space="preserve">meegewogen in de besluitvorming </w:t>
      </w:r>
      <w:r w:rsidR="00482F8A">
        <w:t>aan</w:t>
      </w:r>
      <w:r w:rsidR="005C36D7">
        <w:t xml:space="preserve"> welke projecten wel </w:t>
      </w:r>
      <w:r w:rsidR="00C6460D">
        <w:t>of</w:t>
      </w:r>
      <w:r w:rsidR="005C36D7">
        <w:t xml:space="preserve"> geen subsidie </w:t>
      </w:r>
      <w:r w:rsidR="00E47CB3">
        <w:t xml:space="preserve">wordt </w:t>
      </w:r>
      <w:r w:rsidR="005C36D7">
        <w:t>verleend.</w:t>
      </w:r>
      <w:r w:rsidR="00E47CB3">
        <w:t xml:space="preserve"> </w:t>
      </w:r>
      <w:r w:rsidR="005C36D7">
        <w:t xml:space="preserve">Het is belangrijk om </w:t>
      </w:r>
      <w:r w:rsidR="00C6460D">
        <w:t>te weten</w:t>
      </w:r>
      <w:r w:rsidR="005C36D7">
        <w:t xml:space="preserve"> dat de uiteindelijke besluitvorming </w:t>
      </w:r>
      <w:r w:rsidR="00C6460D">
        <w:t xml:space="preserve">mede afhankelijk is van </w:t>
      </w:r>
      <w:r w:rsidR="00482F8A">
        <w:t xml:space="preserve">het aantal ingediende </w:t>
      </w:r>
      <w:r w:rsidR="00C6460D">
        <w:t xml:space="preserve">projectaanvragen en de </w:t>
      </w:r>
      <w:r w:rsidR="00482F8A">
        <w:t xml:space="preserve">bijbehorende </w:t>
      </w:r>
      <w:r w:rsidR="00C6460D">
        <w:t xml:space="preserve">kosten. </w:t>
      </w:r>
      <w:r w:rsidR="009C3281">
        <w:t>Daarnaast wordt gekeken naar reeds gestarte projecten die een vervolg behoeven</w:t>
      </w:r>
      <w:r w:rsidR="00CC569B">
        <w:t xml:space="preserve">, </w:t>
      </w:r>
      <w:r w:rsidR="00482F8A">
        <w:t xml:space="preserve">welke projecten het meest urgent zijn </w:t>
      </w:r>
      <w:r w:rsidR="00EA2F73">
        <w:t>en</w:t>
      </w:r>
      <w:r w:rsidR="00482F8A">
        <w:t xml:space="preserve"> welke projecten het meest bijdragen aan de aanpak van AMR en infectiepreventie. Tevens wordt gestreefd naar een evenwichtige verdeling van projecten over de verschillende zorgdomeinen en de regio</w:t>
      </w:r>
      <w:r w:rsidR="006B4473">
        <w:t>.</w:t>
      </w:r>
    </w:p>
    <w:p w14:paraId="3B2A9020" w14:textId="77777777" w:rsidR="00482F8A" w:rsidRDefault="00482F8A" w:rsidP="00482F8A">
      <w:pPr>
        <w:spacing w:before="14" w:after="14" w:line="240" w:lineRule="auto"/>
        <w:rPr>
          <w:b/>
          <w:bCs/>
        </w:rPr>
      </w:pPr>
    </w:p>
    <w:p w14:paraId="21311CEF" w14:textId="01F8A6FB" w:rsidR="008F002D" w:rsidRPr="009F48AD" w:rsidRDefault="008F002D" w:rsidP="00482F8A">
      <w:pPr>
        <w:spacing w:before="14" w:after="14" w:line="240" w:lineRule="auto"/>
        <w:rPr>
          <w:b/>
          <w:bCs/>
        </w:rPr>
      </w:pPr>
      <w:r>
        <w:rPr>
          <w:b/>
          <w:bCs/>
        </w:rPr>
        <w:t>Project voor meerdere jaren?</w:t>
      </w:r>
    </w:p>
    <w:p w14:paraId="4C1A1F57" w14:textId="51738767" w:rsidR="008F002D" w:rsidRPr="008F002D" w:rsidRDefault="008F002D" w:rsidP="00482F8A">
      <w:pPr>
        <w:spacing w:before="14" w:after="14" w:line="240" w:lineRule="auto"/>
      </w:pPr>
      <w:r>
        <w:t>Heb je een project in gedachten d</w:t>
      </w:r>
      <w:r w:rsidR="00514671">
        <w:t>at</w:t>
      </w:r>
      <w:r>
        <w:t xml:space="preserve"> langer zal lopen dan een jaar? Ook d</w:t>
      </w:r>
      <w:r w:rsidR="00482F8A">
        <w:t>it kan. G</w:t>
      </w:r>
      <w:r>
        <w:t xml:space="preserve">eef </w:t>
      </w:r>
      <w:r w:rsidR="00B62B96">
        <w:t xml:space="preserve">dit dan duidelijk in het projectplan aan (planning). </w:t>
      </w:r>
      <w:r>
        <w:t xml:space="preserve">Beschrijf in de begroting welke kosten per jaar verwacht worden. </w:t>
      </w:r>
    </w:p>
    <w:p w14:paraId="7E6AF6D0" w14:textId="77777777" w:rsidR="009E0418" w:rsidRPr="004928F0" w:rsidRDefault="009E0418" w:rsidP="00482F8A">
      <w:pPr>
        <w:spacing w:before="14" w:after="14" w:line="240" w:lineRule="auto"/>
      </w:pPr>
    </w:p>
    <w:p w14:paraId="688B73A9" w14:textId="3D82DDFC" w:rsidR="009E0418" w:rsidRPr="00CF2B1A" w:rsidRDefault="009E0418" w:rsidP="00482F8A">
      <w:pPr>
        <w:spacing w:before="14" w:after="14" w:line="240" w:lineRule="auto"/>
        <w:rPr>
          <w:b/>
          <w:bCs/>
        </w:rPr>
      </w:pPr>
      <w:r w:rsidRPr="00CF2B1A">
        <w:rPr>
          <w:b/>
          <w:bCs/>
        </w:rPr>
        <w:t xml:space="preserve">Zorg dat het </w:t>
      </w:r>
      <w:r w:rsidR="00B62B96">
        <w:rPr>
          <w:b/>
          <w:bCs/>
        </w:rPr>
        <w:t xml:space="preserve">projectplan binnen </w:t>
      </w:r>
      <w:r w:rsidR="00CC569B">
        <w:rPr>
          <w:b/>
          <w:bCs/>
        </w:rPr>
        <w:t>een</w:t>
      </w:r>
      <w:r w:rsidR="00EA2F73">
        <w:rPr>
          <w:b/>
          <w:bCs/>
        </w:rPr>
        <w:t xml:space="preserve"> van de</w:t>
      </w:r>
      <w:r w:rsidRPr="00CF2B1A">
        <w:rPr>
          <w:b/>
          <w:bCs/>
        </w:rPr>
        <w:t xml:space="preserve"> </w:t>
      </w:r>
      <w:r>
        <w:rPr>
          <w:b/>
          <w:bCs/>
        </w:rPr>
        <w:t>thema’s</w:t>
      </w:r>
      <w:r w:rsidRPr="00CF2B1A">
        <w:rPr>
          <w:b/>
          <w:bCs/>
        </w:rPr>
        <w:t xml:space="preserve"> van </w:t>
      </w:r>
      <w:r w:rsidR="00CC569B">
        <w:rPr>
          <w:b/>
          <w:bCs/>
        </w:rPr>
        <w:t>het</w:t>
      </w:r>
      <w:r w:rsidRPr="00CF2B1A">
        <w:rPr>
          <w:b/>
          <w:bCs/>
        </w:rPr>
        <w:t xml:space="preserve"> </w:t>
      </w:r>
      <w:r w:rsidR="008F002D">
        <w:rPr>
          <w:b/>
          <w:bCs/>
        </w:rPr>
        <w:t>A</w:t>
      </w:r>
      <w:r w:rsidR="00A977C6">
        <w:rPr>
          <w:b/>
          <w:bCs/>
        </w:rPr>
        <w:t>M</w:t>
      </w:r>
      <w:r w:rsidR="008F002D">
        <w:rPr>
          <w:b/>
          <w:bCs/>
        </w:rPr>
        <w:t>R-</w:t>
      </w:r>
      <w:r w:rsidRPr="00CF2B1A">
        <w:rPr>
          <w:b/>
          <w:bCs/>
        </w:rPr>
        <w:t>zorgnetwerk past</w:t>
      </w:r>
      <w:r w:rsidR="00EA2F73">
        <w:rPr>
          <w:b/>
          <w:bCs/>
        </w:rPr>
        <w:t>.</w:t>
      </w:r>
    </w:p>
    <w:p w14:paraId="75D6B5A2" w14:textId="77777777" w:rsidR="00CC569B" w:rsidRDefault="009E0418" w:rsidP="00CC569B">
      <w:pPr>
        <w:spacing w:before="14" w:after="14" w:line="240" w:lineRule="auto"/>
      </w:pPr>
      <w:r>
        <w:t xml:space="preserve">De zorgnetwerken </w:t>
      </w:r>
      <w:r w:rsidR="008F002D">
        <w:t>focussen op vier</w:t>
      </w:r>
      <w:r>
        <w:t xml:space="preserve"> thema’s</w:t>
      </w:r>
      <w:r w:rsidR="00CC569B">
        <w:t xml:space="preserve">: </w:t>
      </w:r>
      <w:r>
        <w:t xml:space="preserve"> </w:t>
      </w:r>
    </w:p>
    <w:p w14:paraId="7A316604" w14:textId="5386CF97" w:rsidR="009E0418" w:rsidRPr="00CC569B" w:rsidRDefault="009E0418" w:rsidP="00CC569B">
      <w:pPr>
        <w:pStyle w:val="Lijstalinea"/>
        <w:numPr>
          <w:ilvl w:val="0"/>
          <w:numId w:val="14"/>
        </w:numPr>
        <w:spacing w:before="14" w:after="14" w:line="240" w:lineRule="auto"/>
      </w:pPr>
      <w:r w:rsidRPr="00CC569B">
        <w:t>Thema 1: Coördinatie, communicatie en risico’s</w:t>
      </w:r>
    </w:p>
    <w:p w14:paraId="20C5A354" w14:textId="08F073CD" w:rsidR="00503338" w:rsidRPr="00CC569B" w:rsidRDefault="009E0418" w:rsidP="00CC569B">
      <w:pPr>
        <w:pStyle w:val="Lijstalinea"/>
        <w:numPr>
          <w:ilvl w:val="0"/>
          <w:numId w:val="13"/>
        </w:numPr>
        <w:spacing w:before="14" w:after="14" w:line="240" w:lineRule="auto"/>
      </w:pPr>
      <w:r w:rsidRPr="00CC569B">
        <w:t>Thema 2: Surveillance en het delen van BRMO-informatie</w:t>
      </w:r>
    </w:p>
    <w:p w14:paraId="68484115" w14:textId="033411DF" w:rsidR="00D170DE" w:rsidRPr="00CC569B" w:rsidRDefault="009E0418" w:rsidP="00CC569B">
      <w:pPr>
        <w:pStyle w:val="Lijstalinea"/>
        <w:numPr>
          <w:ilvl w:val="0"/>
          <w:numId w:val="13"/>
        </w:numPr>
        <w:spacing w:before="14" w:after="14" w:line="240" w:lineRule="auto"/>
      </w:pPr>
      <w:r w:rsidRPr="00CC569B">
        <w:t>Thema 3: Infectiepreventie</w:t>
      </w:r>
    </w:p>
    <w:p w14:paraId="2612F8C3" w14:textId="4D02E0FC" w:rsidR="00CB7BFF" w:rsidRPr="00CC569B" w:rsidRDefault="009E0418" w:rsidP="00CC569B">
      <w:pPr>
        <w:pStyle w:val="Lijstalinea"/>
        <w:numPr>
          <w:ilvl w:val="0"/>
          <w:numId w:val="13"/>
        </w:numPr>
        <w:spacing w:before="14" w:after="14" w:line="240" w:lineRule="auto"/>
      </w:pPr>
      <w:r w:rsidRPr="00CC569B">
        <w:t xml:space="preserve">Thema 4: </w:t>
      </w:r>
      <w:proofErr w:type="spellStart"/>
      <w:r w:rsidRPr="00CC569B">
        <w:t>Antimicrobial</w:t>
      </w:r>
      <w:proofErr w:type="spellEnd"/>
      <w:r w:rsidRPr="00CC569B">
        <w:t xml:space="preserve"> </w:t>
      </w:r>
      <w:proofErr w:type="spellStart"/>
      <w:r w:rsidRPr="00CC569B">
        <w:t>stewardship</w:t>
      </w:r>
      <w:proofErr w:type="spellEnd"/>
    </w:p>
    <w:p w14:paraId="5F3F24FC" w14:textId="77777777" w:rsidR="00CC569B" w:rsidRPr="00CC569B" w:rsidRDefault="00CC569B" w:rsidP="00CC569B">
      <w:pPr>
        <w:spacing w:before="14" w:after="14" w:line="240" w:lineRule="auto"/>
      </w:pPr>
    </w:p>
    <w:p w14:paraId="01F3284C" w14:textId="357ABD31" w:rsidR="009E0418" w:rsidRPr="00CF2B1A" w:rsidRDefault="009E0418" w:rsidP="00482F8A">
      <w:pPr>
        <w:spacing w:before="14" w:after="14" w:line="240" w:lineRule="auto"/>
        <w:rPr>
          <w:b/>
          <w:bCs/>
        </w:rPr>
      </w:pPr>
      <w:r w:rsidRPr="00CF2B1A">
        <w:rPr>
          <w:b/>
          <w:bCs/>
        </w:rPr>
        <w:t>Houd je aan het beleidskader</w:t>
      </w:r>
      <w:r w:rsidR="00EA2F73">
        <w:rPr>
          <w:b/>
          <w:bCs/>
        </w:rPr>
        <w:t>.</w:t>
      </w:r>
    </w:p>
    <w:p w14:paraId="1C18906E" w14:textId="6243ECE4" w:rsidR="00CB7BFF" w:rsidRDefault="009E0418" w:rsidP="00482F8A">
      <w:pPr>
        <w:spacing w:before="14" w:after="14" w:line="240" w:lineRule="auto"/>
      </w:pPr>
      <w:r w:rsidRPr="004928F0">
        <w:t xml:space="preserve">In het </w:t>
      </w:r>
      <w:hyperlink r:id="rId7" w:history="1">
        <w:r w:rsidR="006F4D06" w:rsidRPr="006F4D06">
          <w:rPr>
            <w:rStyle w:val="Hyperlink"/>
          </w:rPr>
          <w:t>beleidskader</w:t>
        </w:r>
      </w:hyperlink>
      <w:r w:rsidR="006F4D06">
        <w:t xml:space="preserve"> </w:t>
      </w:r>
      <w:r w:rsidRPr="004928F0">
        <w:t xml:space="preserve">staat opgenomen dat GAIN geen fundamenteel </w:t>
      </w:r>
      <w:r w:rsidR="008F002D">
        <w:t xml:space="preserve">wetenschappelijk </w:t>
      </w:r>
      <w:r w:rsidRPr="004928F0">
        <w:t xml:space="preserve">onderzoek mag vergoeden. Alleen als onderzoek leidt tot een concreet product kan dit vergoed worden. </w:t>
      </w:r>
    </w:p>
    <w:p w14:paraId="134DDE08" w14:textId="21B4471B" w:rsidR="009E0418" w:rsidRPr="00CF2B1A" w:rsidRDefault="009E0418" w:rsidP="00482F8A">
      <w:pPr>
        <w:spacing w:before="14" w:after="14" w:line="240" w:lineRule="auto"/>
      </w:pPr>
      <w:r w:rsidRPr="00CF2B1A">
        <w:t>Geen subsidie wordt verstrekt voor:</w:t>
      </w:r>
    </w:p>
    <w:p w14:paraId="2D4B8A49" w14:textId="488BE71C" w:rsidR="009E0418" w:rsidRPr="00CF2B1A" w:rsidRDefault="009E0418" w:rsidP="00482F8A">
      <w:pPr>
        <w:numPr>
          <w:ilvl w:val="0"/>
          <w:numId w:val="10"/>
        </w:numPr>
        <w:spacing w:before="14" w:after="14" w:line="240" w:lineRule="auto"/>
      </w:pPr>
      <w:r w:rsidRPr="00CF2B1A">
        <w:t>fundamenteel wetenschappelijk onderzoek, surveillance en het opzetten van een eigen surveillance-databank, waar dat landelijk al gebeurt;</w:t>
      </w:r>
    </w:p>
    <w:p w14:paraId="3425CA60" w14:textId="0F560C2E" w:rsidR="009E0418" w:rsidRDefault="009E0418" w:rsidP="00482F8A">
      <w:pPr>
        <w:numPr>
          <w:ilvl w:val="0"/>
          <w:numId w:val="10"/>
        </w:numPr>
        <w:spacing w:before="14" w:after="14" w:line="240" w:lineRule="auto"/>
      </w:pPr>
      <w:r w:rsidRPr="00CF2B1A">
        <w:t>taken op het gebied van bestrijding van uitbraken en reguliere taken van zorginstellingen.</w:t>
      </w:r>
    </w:p>
    <w:p w14:paraId="213414C0" w14:textId="176412B7" w:rsidR="001F1948" w:rsidRDefault="001F1948" w:rsidP="00482F8A">
      <w:pPr>
        <w:spacing w:before="14" w:after="14" w:line="240" w:lineRule="auto"/>
      </w:pPr>
    </w:p>
    <w:p w14:paraId="32467C8F" w14:textId="77777777" w:rsidR="00EA2F73" w:rsidRDefault="00EA2F73" w:rsidP="00B62B96">
      <w:pPr>
        <w:spacing w:before="14" w:after="14" w:line="240" w:lineRule="auto"/>
        <w:rPr>
          <w:b/>
          <w:bCs/>
        </w:rPr>
      </w:pPr>
    </w:p>
    <w:p w14:paraId="6023831E" w14:textId="77777777" w:rsidR="009B6781" w:rsidRDefault="009B6781" w:rsidP="00B62B96">
      <w:pPr>
        <w:spacing w:before="14" w:after="14" w:line="240" w:lineRule="auto"/>
        <w:rPr>
          <w:b/>
          <w:bCs/>
        </w:rPr>
      </w:pPr>
    </w:p>
    <w:p w14:paraId="04B51CBE" w14:textId="77777777" w:rsidR="0020714C" w:rsidRDefault="0020714C" w:rsidP="00B62B96">
      <w:pPr>
        <w:spacing w:before="14" w:after="14" w:line="240" w:lineRule="auto"/>
        <w:rPr>
          <w:b/>
          <w:bCs/>
        </w:rPr>
      </w:pPr>
    </w:p>
    <w:p w14:paraId="1AED25A9" w14:textId="232CB1FE" w:rsidR="00B62B96" w:rsidRDefault="00B62B96" w:rsidP="00B62B96">
      <w:pPr>
        <w:spacing w:before="14" w:after="14" w:line="240" w:lineRule="auto"/>
        <w:rPr>
          <w:b/>
          <w:bCs/>
        </w:rPr>
      </w:pPr>
      <w:r>
        <w:rPr>
          <w:b/>
          <w:bCs/>
        </w:rPr>
        <w:t>Opstellen van een begroting</w:t>
      </w:r>
      <w:r w:rsidR="00EA2F73">
        <w:rPr>
          <w:b/>
          <w:bCs/>
        </w:rPr>
        <w:t>.</w:t>
      </w:r>
    </w:p>
    <w:p w14:paraId="16CA8476" w14:textId="77777777" w:rsidR="00B62B96" w:rsidRDefault="00B62B96" w:rsidP="00B62B96">
      <w:pPr>
        <w:spacing w:before="14" w:after="14" w:line="240" w:lineRule="auto"/>
      </w:pPr>
      <w:r>
        <w:t xml:space="preserve">Voor het project ontvangen we graag een schatting van de personele en materiële kosten. </w:t>
      </w:r>
    </w:p>
    <w:p w14:paraId="65A45AAA" w14:textId="4261E6D4" w:rsidR="006B4473" w:rsidRDefault="00B62B96" w:rsidP="00B62B96">
      <w:pPr>
        <w:spacing w:before="14" w:after="14" w:line="240" w:lineRule="auto"/>
      </w:pPr>
      <w:r>
        <w:t xml:space="preserve">Stel vast welke disciplines je in het projectteam nodig hebt, en schat in hoeveel uur elke </w:t>
      </w:r>
      <w:r w:rsidR="006B4473">
        <w:t xml:space="preserve">discipline </w:t>
      </w:r>
      <w:r>
        <w:t>kwijt is aan dit project. Gebruik onderstaand schema voor de uurtarieven van de verschillende disciplines. De materiële kosten worden apart benoemd. Denk hierbij bv. aan drukwerk, kosten t.b.v. kweken, abonnementskosten.</w:t>
      </w:r>
    </w:p>
    <w:p w14:paraId="5DE2CB98" w14:textId="77777777" w:rsidR="00B62B96" w:rsidRDefault="00B62B96" w:rsidP="00B62B96">
      <w:pPr>
        <w:spacing w:before="14" w:after="14" w:line="240" w:lineRule="auto"/>
      </w:pPr>
    </w:p>
    <w:tbl>
      <w:tblPr>
        <w:tblW w:w="695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1966"/>
      </w:tblGrid>
      <w:tr w:rsidR="00B62B96" w14:paraId="30C904A1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96D18" w14:textId="0C323AD0" w:rsidR="00B62B96" w:rsidRDefault="006B4473" w:rsidP="002046F8">
            <w:pPr>
              <w:spacing w:before="14" w:after="14" w:line="240" w:lineRule="auto"/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Discipline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B1A9E" w14:textId="77777777" w:rsidR="00B62B96" w:rsidRDefault="00B62B96" w:rsidP="002046F8">
            <w:pPr>
              <w:spacing w:before="14" w:after="14" w:line="240" w:lineRule="auto"/>
              <w:jc w:val="center"/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Uurtarief 2025</w:t>
            </w:r>
          </w:p>
        </w:tc>
      </w:tr>
      <w:tr w:rsidR="00B62B96" w14:paraId="0B68609E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3572D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Apotheker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42627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 w:rsidRPr="002B1A15">
              <w:rPr>
                <w:color w:val="000000"/>
                <w:lang w:eastAsia="nl-NL"/>
              </w:rPr>
              <w:t>€ 137,50</w:t>
            </w:r>
          </w:p>
        </w:tc>
      </w:tr>
      <w:tr w:rsidR="00B62B96" w14:paraId="66F806AE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F3496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Arts M&amp;G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13841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 w:rsidRPr="002B1A15">
              <w:rPr>
                <w:color w:val="000000"/>
                <w:lang w:eastAsia="nl-NL"/>
              </w:rPr>
              <w:t>€ 137,50</w:t>
            </w:r>
            <w:r>
              <w:rPr>
                <w:color w:val="000000"/>
                <w:lang w:eastAsia="nl-NL"/>
              </w:rPr>
              <w:t xml:space="preserve">             </w:t>
            </w:r>
          </w:p>
        </w:tc>
      </w:tr>
      <w:tr w:rsidR="00B62B96" w14:paraId="4563119D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51ECC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Arts-microbioloog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B4CEE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 w:rsidRPr="002D06F6">
              <w:t>€ 137,50</w:t>
            </w:r>
          </w:p>
        </w:tc>
      </w:tr>
      <w:tr w:rsidR="00B62B96" w14:paraId="57629D5C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794FF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Arts Verstandelijk Gehandicapten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BAFC3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 w:rsidRPr="002D06F6">
              <w:t>€ 137,50</w:t>
            </w:r>
          </w:p>
        </w:tc>
      </w:tr>
      <w:tr w:rsidR="00B62B96" w14:paraId="64DDA1A4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BC43C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Beleidsmedewerker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42EA0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</w:rPr>
              <w:t>€ 80,00</w:t>
            </w:r>
          </w:p>
        </w:tc>
      </w:tr>
      <w:tr w:rsidR="00B62B96" w14:paraId="2D584F64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EF19D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Deskundige infectiepreventie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7D020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</w:rPr>
              <w:t>€ 84,00</w:t>
            </w:r>
          </w:p>
        </w:tc>
      </w:tr>
      <w:tr w:rsidR="00B62B96" w14:paraId="2B2B0EF9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A7B3B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Epidemioloog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66059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</w:rPr>
              <w:t>€ 100,00</w:t>
            </w:r>
          </w:p>
        </w:tc>
      </w:tr>
      <w:tr w:rsidR="00B62B96" w14:paraId="0225E938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A3BBA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Huisarts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21D2C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</w:rPr>
              <w:t>€ 137,50</w:t>
            </w:r>
          </w:p>
        </w:tc>
      </w:tr>
      <w:tr w:rsidR="00B62B96" w14:paraId="25BB7111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0C0B8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Internist-infectioloog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E0F3E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</w:rPr>
              <w:t>€ 137,50</w:t>
            </w:r>
          </w:p>
        </w:tc>
      </w:tr>
      <w:tr w:rsidR="00B62B96" w14:paraId="66CA0403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D6292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 w:rsidRPr="00027BBC">
              <w:rPr>
                <w:color w:val="000000"/>
                <w:lang w:eastAsia="nl-NL"/>
              </w:rPr>
              <w:t>Projectleider niet-academisch geschoold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B3E84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</w:rPr>
              <w:t>€ 96,00</w:t>
            </w:r>
          </w:p>
        </w:tc>
      </w:tr>
      <w:tr w:rsidR="00B62B96" w14:paraId="30B171AE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8D62B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Specialist ouderengeneeskunde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D2782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</w:rPr>
              <w:t>€ 137,50</w:t>
            </w:r>
          </w:p>
        </w:tc>
      </w:tr>
      <w:tr w:rsidR="00B62B96" w:rsidRPr="006B4473" w14:paraId="5678DD00" w14:textId="77777777" w:rsidTr="002046F8">
        <w:trPr>
          <w:trHeight w:val="300"/>
        </w:trPr>
        <w:tc>
          <w:tcPr>
            <w:tcW w:w="49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2F6AE" w14:textId="77777777" w:rsidR="00B62B96" w:rsidRDefault="00B62B96" w:rsidP="002046F8">
            <w:pPr>
              <w:spacing w:before="14" w:after="14" w:line="240" w:lineRule="auto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Verpleegkundigen</w:t>
            </w:r>
          </w:p>
        </w:tc>
        <w:tc>
          <w:tcPr>
            <w:tcW w:w="19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E3C37" w14:textId="77777777" w:rsidR="00B62B96" w:rsidRDefault="00B62B96" w:rsidP="002046F8">
            <w:pPr>
              <w:spacing w:before="14" w:after="14" w:line="240" w:lineRule="auto"/>
              <w:rPr>
                <w:rFonts w:ascii="Calibri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</w:rPr>
              <w:t>€ 72,00</w:t>
            </w:r>
          </w:p>
        </w:tc>
      </w:tr>
    </w:tbl>
    <w:p w14:paraId="752EAE99" w14:textId="582768C9" w:rsidR="00B62B96" w:rsidRPr="006B4473" w:rsidRDefault="00B62B96" w:rsidP="00482F8A">
      <w:pPr>
        <w:spacing w:before="14" w:after="14" w:line="240" w:lineRule="auto"/>
        <w:rPr>
          <w:sz w:val="16"/>
          <w:szCs w:val="16"/>
        </w:rPr>
      </w:pPr>
    </w:p>
    <w:sectPr w:rsidR="00B62B96" w:rsidRPr="006B4473" w:rsidSect="006B4473">
      <w:headerReference w:type="default" r:id="rId8"/>
      <w:footerReference w:type="default" r:id="rId9"/>
      <w:pgSz w:w="11906" w:h="16838"/>
      <w:pgMar w:top="226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CA9E" w14:textId="77777777" w:rsidR="00EE23D6" w:rsidRDefault="00EE23D6" w:rsidP="00EE23D6">
      <w:pPr>
        <w:spacing w:after="0" w:line="240" w:lineRule="auto"/>
      </w:pPr>
      <w:r>
        <w:separator/>
      </w:r>
    </w:p>
  </w:endnote>
  <w:endnote w:type="continuationSeparator" w:id="0">
    <w:p w14:paraId="671D5850" w14:textId="77777777" w:rsidR="00EE23D6" w:rsidRDefault="00EE23D6" w:rsidP="00EE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596518"/>
      <w:docPartObj>
        <w:docPartGallery w:val="Page Numbers (Bottom of Page)"/>
        <w:docPartUnique/>
      </w:docPartObj>
    </w:sdtPr>
    <w:sdtEndPr/>
    <w:sdtContent>
      <w:p w14:paraId="37C004DA" w14:textId="3ACCEF13" w:rsidR="00EE23D6" w:rsidRDefault="00EE23D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9ECE3" w14:textId="77777777" w:rsidR="00EE23D6" w:rsidRDefault="00EE23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9EAC" w14:textId="77777777" w:rsidR="00EE23D6" w:rsidRDefault="00EE23D6" w:rsidP="00EE23D6">
      <w:pPr>
        <w:spacing w:after="0" w:line="240" w:lineRule="auto"/>
      </w:pPr>
      <w:r>
        <w:separator/>
      </w:r>
    </w:p>
  </w:footnote>
  <w:footnote w:type="continuationSeparator" w:id="0">
    <w:p w14:paraId="48A0289D" w14:textId="77777777" w:rsidR="00EE23D6" w:rsidRDefault="00EE23D6" w:rsidP="00EE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3B69" w14:textId="12B479C7" w:rsidR="00B62B96" w:rsidRDefault="00B62B96" w:rsidP="00B62B96">
    <w:pPr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A3F829" wp14:editId="2BBCC6A4">
          <wp:simplePos x="0" y="0"/>
          <wp:positionH relativeFrom="column">
            <wp:posOffset>4252595</wp:posOffset>
          </wp:positionH>
          <wp:positionV relativeFrom="paragraph">
            <wp:posOffset>-359410</wp:posOffset>
          </wp:positionV>
          <wp:extent cx="2251075" cy="1180311"/>
          <wp:effectExtent l="0" t="0" r="0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1180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554E5" w14:textId="5D3B00DE" w:rsidR="00B62B96" w:rsidRPr="00B62B96" w:rsidRDefault="00B62B96" w:rsidP="00B62B96">
    <w:pPr>
      <w:rPr>
        <w:sz w:val="28"/>
        <w:szCs w:val="28"/>
      </w:rPr>
    </w:pPr>
    <w:r w:rsidRPr="00B62B96">
      <w:rPr>
        <w:sz w:val="28"/>
        <w:szCs w:val="28"/>
      </w:rPr>
      <w:t>Belangrijke informatie bij projectaanvraag GAIN 2025</w:t>
    </w:r>
  </w:p>
  <w:p w14:paraId="0CB97223" w14:textId="3262C88C" w:rsidR="00EE23D6" w:rsidRDefault="00EE23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6BB"/>
    <w:multiLevelType w:val="hybridMultilevel"/>
    <w:tmpl w:val="508C9F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974EC"/>
    <w:multiLevelType w:val="hybridMultilevel"/>
    <w:tmpl w:val="B7E2E0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110EA"/>
    <w:multiLevelType w:val="hybridMultilevel"/>
    <w:tmpl w:val="1172C4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80F"/>
    <w:multiLevelType w:val="hybridMultilevel"/>
    <w:tmpl w:val="3E9C73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56469"/>
    <w:multiLevelType w:val="hybridMultilevel"/>
    <w:tmpl w:val="933CF3B6"/>
    <w:lvl w:ilvl="0" w:tplc="14CC48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C833A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2C93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483A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1675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CC8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1294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F6E7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B060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C813FDB"/>
    <w:multiLevelType w:val="multilevel"/>
    <w:tmpl w:val="B0B0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E3A5B"/>
    <w:multiLevelType w:val="hybridMultilevel"/>
    <w:tmpl w:val="C7AA48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51464"/>
    <w:multiLevelType w:val="multilevel"/>
    <w:tmpl w:val="AE301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E0183"/>
    <w:multiLevelType w:val="hybridMultilevel"/>
    <w:tmpl w:val="7262A214"/>
    <w:lvl w:ilvl="0" w:tplc="840407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A4B2F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B41B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30A7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CE50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B4A1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72C8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5248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868D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36C97318"/>
    <w:multiLevelType w:val="multilevel"/>
    <w:tmpl w:val="FDDEB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603CF"/>
    <w:multiLevelType w:val="hybridMultilevel"/>
    <w:tmpl w:val="6D5CDB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7D2FC3"/>
    <w:multiLevelType w:val="hybridMultilevel"/>
    <w:tmpl w:val="14A69320"/>
    <w:lvl w:ilvl="0" w:tplc="9F12DE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FA8B4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7603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5CA5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66816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B60F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0CF2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E66A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BE5F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07F4BC5"/>
    <w:multiLevelType w:val="hybridMultilevel"/>
    <w:tmpl w:val="E6B2EF6A"/>
    <w:lvl w:ilvl="0" w:tplc="2C7E6D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F1A37"/>
    <w:multiLevelType w:val="hybridMultilevel"/>
    <w:tmpl w:val="B11AD07C"/>
    <w:lvl w:ilvl="0" w:tplc="D64264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C9CA9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F0B5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22FF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C4F6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8A25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5876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068B1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C1A5B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DD51DEB"/>
    <w:multiLevelType w:val="hybridMultilevel"/>
    <w:tmpl w:val="00D4FE80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82980285">
    <w:abstractNumId w:val="7"/>
  </w:num>
  <w:num w:numId="2" w16cid:durableId="719937286">
    <w:abstractNumId w:val="9"/>
  </w:num>
  <w:num w:numId="3" w16cid:durableId="1165127154">
    <w:abstractNumId w:val="11"/>
  </w:num>
  <w:num w:numId="4" w16cid:durableId="746658440">
    <w:abstractNumId w:val="13"/>
  </w:num>
  <w:num w:numId="5" w16cid:durableId="271207450">
    <w:abstractNumId w:val="8"/>
  </w:num>
  <w:num w:numId="6" w16cid:durableId="1214082745">
    <w:abstractNumId w:val="4"/>
  </w:num>
  <w:num w:numId="7" w16cid:durableId="797844538">
    <w:abstractNumId w:val="10"/>
  </w:num>
  <w:num w:numId="8" w16cid:durableId="210267470">
    <w:abstractNumId w:val="3"/>
  </w:num>
  <w:num w:numId="9" w16cid:durableId="144275304">
    <w:abstractNumId w:val="6"/>
  </w:num>
  <w:num w:numId="10" w16cid:durableId="1884638041">
    <w:abstractNumId w:val="5"/>
  </w:num>
  <w:num w:numId="11" w16cid:durableId="2128812089">
    <w:abstractNumId w:val="14"/>
  </w:num>
  <w:num w:numId="12" w16cid:durableId="1320113681">
    <w:abstractNumId w:val="2"/>
  </w:num>
  <w:num w:numId="13" w16cid:durableId="1681200470">
    <w:abstractNumId w:val="0"/>
  </w:num>
  <w:num w:numId="14" w16cid:durableId="104428831">
    <w:abstractNumId w:val="1"/>
  </w:num>
  <w:num w:numId="15" w16cid:durableId="24407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18"/>
    <w:rsid w:val="00027BBC"/>
    <w:rsid w:val="000C4AFE"/>
    <w:rsid w:val="0019447E"/>
    <w:rsid w:val="001F1948"/>
    <w:rsid w:val="0020714C"/>
    <w:rsid w:val="00260614"/>
    <w:rsid w:val="002B1A15"/>
    <w:rsid w:val="0031533F"/>
    <w:rsid w:val="00331C83"/>
    <w:rsid w:val="003A2E4F"/>
    <w:rsid w:val="003E37F9"/>
    <w:rsid w:val="004275F2"/>
    <w:rsid w:val="00462025"/>
    <w:rsid w:val="00482F8A"/>
    <w:rsid w:val="004E23C2"/>
    <w:rsid w:val="00503338"/>
    <w:rsid w:val="00514671"/>
    <w:rsid w:val="005C36D7"/>
    <w:rsid w:val="006004F9"/>
    <w:rsid w:val="00606552"/>
    <w:rsid w:val="006204FB"/>
    <w:rsid w:val="006B4473"/>
    <w:rsid w:val="006F4D06"/>
    <w:rsid w:val="0070722A"/>
    <w:rsid w:val="00731651"/>
    <w:rsid w:val="008602FD"/>
    <w:rsid w:val="00863EA9"/>
    <w:rsid w:val="00895220"/>
    <w:rsid w:val="008F002D"/>
    <w:rsid w:val="009B6781"/>
    <w:rsid w:val="009C3281"/>
    <w:rsid w:val="009E0418"/>
    <w:rsid w:val="009F48AD"/>
    <w:rsid w:val="00A26DC1"/>
    <w:rsid w:val="00A331A3"/>
    <w:rsid w:val="00A977C6"/>
    <w:rsid w:val="00AA1080"/>
    <w:rsid w:val="00AC2A27"/>
    <w:rsid w:val="00B509AF"/>
    <w:rsid w:val="00B62B96"/>
    <w:rsid w:val="00B64246"/>
    <w:rsid w:val="00C639CC"/>
    <w:rsid w:val="00C6460D"/>
    <w:rsid w:val="00CB693A"/>
    <w:rsid w:val="00CB7BFF"/>
    <w:rsid w:val="00CC569B"/>
    <w:rsid w:val="00E47CB3"/>
    <w:rsid w:val="00EA2F73"/>
    <w:rsid w:val="00EE23D6"/>
    <w:rsid w:val="00F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B880C1"/>
  <w15:chartTrackingRefBased/>
  <w15:docId w15:val="{F1B6BB98-EB2B-4F56-96DB-6E64B1F4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0418"/>
  </w:style>
  <w:style w:type="paragraph" w:styleId="Kop1">
    <w:name w:val="heading 1"/>
    <w:basedOn w:val="Standaard"/>
    <w:next w:val="Standaard"/>
    <w:link w:val="Kop1Char"/>
    <w:uiPriority w:val="9"/>
    <w:qFormat/>
    <w:rsid w:val="009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0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4275F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75F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60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73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731651"/>
  </w:style>
  <w:style w:type="paragraph" w:styleId="Lijstalinea">
    <w:name w:val="List Paragraph"/>
    <w:basedOn w:val="Standaard"/>
    <w:uiPriority w:val="34"/>
    <w:qFormat/>
    <w:rsid w:val="0073165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F4D06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E2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23D6"/>
  </w:style>
  <w:style w:type="paragraph" w:styleId="Voettekst">
    <w:name w:val="footer"/>
    <w:basedOn w:val="Standaard"/>
    <w:link w:val="VoettekstChar"/>
    <w:uiPriority w:val="99"/>
    <w:unhideWhenUsed/>
    <w:rsid w:val="00EE2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tten.overheid.nl/BWBR0048402/2023-07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Kamp, Marjon</dc:creator>
  <cp:keywords/>
  <dc:description/>
  <cp:lastModifiedBy>Maaren, Ellen van</cp:lastModifiedBy>
  <cp:revision>2</cp:revision>
  <dcterms:created xsi:type="dcterms:W3CDTF">2024-06-25T11:11:00Z</dcterms:created>
  <dcterms:modified xsi:type="dcterms:W3CDTF">2024-06-25T11:11:00Z</dcterms:modified>
</cp:coreProperties>
</file>